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55EA11" w14:textId="230954CB" w:rsidR="00677502" w:rsidRDefault="00677502" w:rsidP="00677502">
      <w:pPr>
        <w:spacing w:before="240" w:after="240"/>
        <w:rPr>
          <w:rFonts w:ascii="Times New Roman" w:eastAsia="Times New Roman" w:hAnsi="Times New Roman" w:cs="Times New Roman"/>
        </w:rPr>
      </w:pPr>
      <w:r>
        <w:rPr>
          <w:rFonts w:ascii="Times New Roman" w:eastAsia="Times New Roman" w:hAnsi="Times New Roman" w:cs="Times New Roman"/>
        </w:rPr>
        <w:t xml:space="preserve">Mandatory Residential Recycling </w:t>
      </w:r>
    </w:p>
    <w:p w14:paraId="2B45DE10" w14:textId="77777777" w:rsidR="00677502" w:rsidRDefault="00677502" w:rsidP="00677502">
      <w:pPr>
        <w:spacing w:before="240" w:after="240"/>
        <w:rPr>
          <w:rFonts w:ascii="Times New Roman" w:eastAsia="Times New Roman" w:hAnsi="Times New Roman" w:cs="Times New Roman"/>
        </w:rPr>
      </w:pPr>
    </w:p>
    <w:p w14:paraId="79E8307A" w14:textId="76014F23" w:rsidR="00677502" w:rsidRPr="00677502" w:rsidRDefault="00677502" w:rsidP="00677502">
      <w:pPr>
        <w:spacing w:before="240" w:after="240"/>
        <w:rPr>
          <w:rFonts w:ascii="Times New Roman" w:eastAsia="Times New Roman" w:hAnsi="Times New Roman" w:cs="Times New Roman"/>
        </w:rPr>
      </w:pPr>
      <w:r w:rsidRPr="00677502">
        <w:rPr>
          <w:rFonts w:ascii="Times New Roman" w:eastAsia="Times New Roman" w:hAnsi="Times New Roman" w:cs="Times New Roman"/>
        </w:rPr>
        <w:br/>
        <w:t>Solid waste shall only be conducted within the City limits by the approved contractor pursuant to the terms of a solid waste collection franchise agreement with the City. As defined in this chapter, every residence or commercial establishment shall be required to receive and pay for solid waste collection services, including residential recycling with an opt-out provision from the City.</w:t>
      </w:r>
    </w:p>
    <w:p w14:paraId="5B98A2CB" w14:textId="77777777" w:rsidR="00677502" w:rsidRPr="00677502" w:rsidRDefault="00677502" w:rsidP="00677502">
      <w:pPr>
        <w:rPr>
          <w:rFonts w:ascii="Times New Roman" w:eastAsia="Times New Roman" w:hAnsi="Times New Roman" w:cs="Times New Roman"/>
        </w:rPr>
      </w:pPr>
      <w:r w:rsidRPr="00677502">
        <w:rPr>
          <w:rFonts w:ascii="Times New Roman" w:eastAsia="Times New Roman" w:hAnsi="Times New Roman" w:cs="Times New Roman"/>
        </w:rPr>
        <w:t>Nothing in this chapter shall be construed to prohibit a person from hauling residential or commercial solid waste or special waste generated from a location owned by that person to an authorized disposal facility; provided, that the owner shall at all times remain liable for solid waste collection service charges assessed by the City pursuant to this chapter. </w:t>
      </w:r>
      <w:r w:rsidRPr="00677502">
        <w:rPr>
          <w:rFonts w:ascii="Times New Roman" w:eastAsia="Times New Roman" w:hAnsi="Times New Roman" w:cs="Times New Roman"/>
          <w:bdr w:val="none" w:sz="0" w:space="0" w:color="auto" w:frame="1"/>
        </w:rPr>
        <w:t>(Ord. 19-15 (part), 2019: Ord. 04-06 (part), 2004)</w:t>
      </w:r>
    </w:p>
    <w:p w14:paraId="09AA23EF" w14:textId="77777777" w:rsidR="00677502" w:rsidRPr="00677502" w:rsidRDefault="00677502" w:rsidP="00677502">
      <w:pPr>
        <w:pBdr>
          <w:left w:val="single" w:sz="18" w:space="5" w:color="A58053"/>
        </w:pBdr>
        <w:shd w:val="clear" w:color="auto" w:fill="EFE8DF"/>
        <w:spacing w:beforeAutospacing="1"/>
        <w:outlineLvl w:val="5"/>
        <w:rPr>
          <w:rFonts w:ascii="Arial" w:eastAsia="Times New Roman" w:hAnsi="Arial" w:cs="Arial"/>
          <w:b/>
          <w:bCs/>
          <w:color w:val="C04209"/>
          <w:sz w:val="15"/>
          <w:szCs w:val="15"/>
        </w:rPr>
      </w:pPr>
      <w:r w:rsidRPr="00677502">
        <w:rPr>
          <w:rFonts w:ascii="Arial" w:eastAsia="Times New Roman" w:hAnsi="Arial" w:cs="Arial"/>
          <w:b/>
          <w:bCs/>
          <w:color w:val="C04209"/>
          <w:sz w:val="15"/>
          <w:szCs w:val="15"/>
        </w:rPr>
        <w:t>8.04.030Rates and charges.</w:t>
      </w:r>
    </w:p>
    <w:p w14:paraId="5F3147A9" w14:textId="77777777" w:rsidR="00677502" w:rsidRPr="00677502" w:rsidRDefault="00677502" w:rsidP="00677502">
      <w:pPr>
        <w:spacing w:before="240" w:after="240"/>
        <w:rPr>
          <w:rFonts w:ascii="Times New Roman" w:eastAsia="Times New Roman" w:hAnsi="Times New Roman" w:cs="Times New Roman"/>
        </w:rPr>
      </w:pPr>
      <w:r w:rsidRPr="00677502">
        <w:rPr>
          <w:rFonts w:ascii="Times New Roman" w:eastAsia="Times New Roman" w:hAnsi="Times New Roman" w:cs="Times New Roman"/>
        </w:rPr>
        <w:t>Rates for solid waste collection shall be established and modified from time to time by the City Council. Every solid waste customer within City limits, whether residential or commercial, receiving culinary water or sewer service from the City, shall be billed for solid waste service (i.e., trash and recycling) together with water or sewer service charges. As provided for water and sewer service charges, the owner of every property required to receive solid waste collection services shall be required to execute an application agreeing to be liable for all charges for service. In the event that a property owner fails or refuses to pay for solid waste service, the City shall be authorized to discontinue providing solid waste service and to disconnect the culinary water service connection to the property until all accrued charges have been paid in full. Prior to terminating service, the City shall deliver a written notice of default to the owner advising that if payment is not made in full by a date specified, the City will discontinue solid waste and culinary water service to the property. Any person wishing to contest a notice issued under this section may request a hearing before the City Council pursuant to Section </w:t>
      </w:r>
      <w:hyperlink r:id="rId4" w:tooltip="8.04.100 Pre-enforcement notice" w:history="1">
        <w:r w:rsidRPr="00677502">
          <w:rPr>
            <w:rFonts w:ascii="Times New Roman" w:eastAsia="Times New Roman" w:hAnsi="Times New Roman" w:cs="Times New Roman"/>
            <w:color w:val="546E36"/>
            <w:u w:val="single"/>
            <w:bdr w:val="single" w:sz="2" w:space="0" w:color="auto" w:frame="1"/>
          </w:rPr>
          <w:t>8.04.100</w:t>
        </w:r>
      </w:hyperlink>
      <w:r w:rsidRPr="00677502">
        <w:rPr>
          <w:rFonts w:ascii="Times New Roman" w:eastAsia="Times New Roman" w:hAnsi="Times New Roman" w:cs="Times New Roman"/>
        </w:rPr>
        <w:t>.</w:t>
      </w:r>
    </w:p>
    <w:p w14:paraId="0097154F" w14:textId="77777777" w:rsidR="00677502" w:rsidRPr="00677502" w:rsidRDefault="00677502" w:rsidP="00677502">
      <w:pPr>
        <w:spacing w:before="240" w:after="240"/>
        <w:rPr>
          <w:rFonts w:ascii="Times New Roman" w:eastAsia="Times New Roman" w:hAnsi="Times New Roman" w:cs="Times New Roman"/>
        </w:rPr>
      </w:pPr>
      <w:r w:rsidRPr="00677502">
        <w:rPr>
          <w:rFonts w:ascii="Times New Roman" w:eastAsia="Times New Roman" w:hAnsi="Times New Roman" w:cs="Times New Roman"/>
        </w:rPr>
        <w:t>A.</w:t>
      </w:r>
      <w:r w:rsidRPr="00677502">
        <w:rPr>
          <w:rFonts w:ascii="Times New Roman" w:eastAsia="Times New Roman" w:hAnsi="Times New Roman" w:cs="Times New Roman"/>
        </w:rPr>
        <w:t> </w:t>
      </w:r>
      <w:r w:rsidRPr="00677502">
        <w:rPr>
          <w:rFonts w:ascii="Times New Roman" w:eastAsia="Times New Roman" w:hAnsi="Times New Roman" w:cs="Times New Roman"/>
        </w:rPr>
        <w:t xml:space="preserve">Solid waste charges may be suspended for residential customers for periods in excess of thirty days when the residence is unoccupied; provided, that the property owner provides written notice to the City Treasurer of same. During the period the residence is unoccupied, culinary water service and solid waste service shall be suspended. In no case shall </w:t>
      </w:r>
      <w:proofErr w:type="gramStart"/>
      <w:r w:rsidRPr="00677502">
        <w:rPr>
          <w:rFonts w:ascii="Times New Roman" w:eastAsia="Times New Roman" w:hAnsi="Times New Roman" w:cs="Times New Roman"/>
        </w:rPr>
        <w:t>solid</w:t>
      </w:r>
      <w:proofErr w:type="gramEnd"/>
      <w:r w:rsidRPr="00677502">
        <w:rPr>
          <w:rFonts w:ascii="Times New Roman" w:eastAsia="Times New Roman" w:hAnsi="Times New Roman" w:cs="Times New Roman"/>
        </w:rPr>
        <w:t xml:space="preserve"> waste service be suspended pursuant to this subsection during a time in which the residence also receives culinary water service.</w:t>
      </w:r>
    </w:p>
    <w:p w14:paraId="3F19354A" w14:textId="77777777" w:rsidR="00677502" w:rsidRPr="00677502" w:rsidRDefault="00677502" w:rsidP="00677502">
      <w:pPr>
        <w:spacing w:before="240" w:after="240"/>
        <w:rPr>
          <w:rFonts w:ascii="Times New Roman" w:eastAsia="Times New Roman" w:hAnsi="Times New Roman" w:cs="Times New Roman"/>
        </w:rPr>
      </w:pPr>
      <w:r w:rsidRPr="00677502">
        <w:rPr>
          <w:rFonts w:ascii="Times New Roman" w:eastAsia="Times New Roman" w:hAnsi="Times New Roman" w:cs="Times New Roman"/>
        </w:rPr>
        <w:t>B.</w:t>
      </w:r>
      <w:r w:rsidRPr="00677502">
        <w:rPr>
          <w:rFonts w:ascii="Times New Roman" w:eastAsia="Times New Roman" w:hAnsi="Times New Roman" w:cs="Times New Roman"/>
        </w:rPr>
        <w:t> </w:t>
      </w:r>
      <w:r w:rsidRPr="00677502">
        <w:rPr>
          <w:rFonts w:ascii="Times New Roman" w:eastAsia="Times New Roman" w:hAnsi="Times New Roman" w:cs="Times New Roman"/>
        </w:rPr>
        <w:t>Each residential unit shall be billed separately for solid waste service, unless centralized collection is authorized pursuant to Section </w:t>
      </w:r>
      <w:hyperlink r:id="rId5" w:tooltip="8.04.040 Automated collection and point of collection" w:history="1">
        <w:r w:rsidRPr="00677502">
          <w:rPr>
            <w:rFonts w:ascii="Times New Roman" w:eastAsia="Times New Roman" w:hAnsi="Times New Roman" w:cs="Times New Roman"/>
            <w:color w:val="546E36"/>
            <w:u w:val="single"/>
            <w:bdr w:val="single" w:sz="2" w:space="0" w:color="auto" w:frame="1"/>
          </w:rPr>
          <w:t>8.04.040</w:t>
        </w:r>
      </w:hyperlink>
      <w:r w:rsidRPr="00677502">
        <w:rPr>
          <w:rFonts w:ascii="Times New Roman" w:eastAsia="Times New Roman" w:hAnsi="Times New Roman" w:cs="Times New Roman"/>
        </w:rPr>
        <w:t>. Rates assessed on residential customers shall be assessed on a per unit basis.</w:t>
      </w:r>
    </w:p>
    <w:p w14:paraId="451E3D90" w14:textId="77777777" w:rsidR="00677502" w:rsidRPr="00677502" w:rsidRDefault="00677502" w:rsidP="00677502">
      <w:pPr>
        <w:spacing w:before="240" w:after="240"/>
        <w:rPr>
          <w:rFonts w:ascii="Times New Roman" w:eastAsia="Times New Roman" w:hAnsi="Times New Roman" w:cs="Times New Roman"/>
        </w:rPr>
      </w:pPr>
      <w:r w:rsidRPr="00677502">
        <w:rPr>
          <w:rFonts w:ascii="Times New Roman" w:eastAsia="Times New Roman" w:hAnsi="Times New Roman" w:cs="Times New Roman"/>
        </w:rPr>
        <w:t>C.</w:t>
      </w:r>
      <w:r w:rsidRPr="00677502">
        <w:rPr>
          <w:rFonts w:ascii="Times New Roman" w:eastAsia="Times New Roman" w:hAnsi="Times New Roman" w:cs="Times New Roman"/>
        </w:rPr>
        <w:t> </w:t>
      </w:r>
      <w:r w:rsidRPr="00677502">
        <w:rPr>
          <w:rFonts w:ascii="Times New Roman" w:eastAsia="Times New Roman" w:hAnsi="Times New Roman" w:cs="Times New Roman"/>
        </w:rPr>
        <w:t>In its discretion, the City may issue a refund to a customer due to a billing error, retroactive to a maximum of three months (without proration) from the date the correction is made.</w:t>
      </w:r>
    </w:p>
    <w:p w14:paraId="342C8EE9" w14:textId="77777777" w:rsidR="00677502" w:rsidRPr="00677502" w:rsidRDefault="00677502" w:rsidP="00677502">
      <w:pPr>
        <w:rPr>
          <w:rFonts w:ascii="Times New Roman" w:eastAsia="Times New Roman" w:hAnsi="Times New Roman" w:cs="Times New Roman"/>
        </w:rPr>
      </w:pPr>
      <w:r w:rsidRPr="00677502">
        <w:rPr>
          <w:rFonts w:ascii="Times New Roman" w:eastAsia="Times New Roman" w:hAnsi="Times New Roman" w:cs="Times New Roman"/>
        </w:rPr>
        <w:lastRenderedPageBreak/>
        <w:t>D.</w:t>
      </w:r>
      <w:r w:rsidRPr="00677502">
        <w:rPr>
          <w:rFonts w:ascii="Times New Roman" w:eastAsia="Times New Roman" w:hAnsi="Times New Roman" w:cs="Times New Roman"/>
        </w:rPr>
        <w:t> </w:t>
      </w:r>
      <w:r w:rsidRPr="00677502">
        <w:rPr>
          <w:rFonts w:ascii="Times New Roman" w:eastAsia="Times New Roman" w:hAnsi="Times New Roman" w:cs="Times New Roman"/>
        </w:rPr>
        <w:t>The solid waste collection rate applicable to a given property shall be based upon the type of land use, whether commercial or residential, regardless of the type of container used by the customer. Properties with more than one land use shall be charged the higher applicable rate. </w:t>
      </w:r>
      <w:r w:rsidRPr="00677502">
        <w:rPr>
          <w:rFonts w:ascii="Times New Roman" w:eastAsia="Times New Roman" w:hAnsi="Times New Roman" w:cs="Times New Roman"/>
          <w:bdr w:val="none" w:sz="0" w:space="0" w:color="auto" w:frame="1"/>
        </w:rPr>
        <w:t>(Ord. 19-15 (part), 2019: Ord. 04-06 (part), 2004)</w:t>
      </w:r>
    </w:p>
    <w:p w14:paraId="2C735311" w14:textId="77777777" w:rsidR="00677502" w:rsidRPr="00677502" w:rsidRDefault="00677502" w:rsidP="00677502">
      <w:pPr>
        <w:pBdr>
          <w:left w:val="single" w:sz="18" w:space="11" w:color="A58053"/>
        </w:pBdr>
        <w:shd w:val="clear" w:color="auto" w:fill="EFE8DF"/>
        <w:spacing w:beforeAutospacing="1"/>
        <w:outlineLvl w:val="5"/>
        <w:rPr>
          <w:rFonts w:ascii="Arial" w:eastAsia="Times New Roman" w:hAnsi="Arial" w:cs="Arial"/>
          <w:b/>
          <w:bCs/>
          <w:color w:val="C04209"/>
          <w:sz w:val="15"/>
          <w:szCs w:val="15"/>
        </w:rPr>
      </w:pPr>
      <w:r w:rsidRPr="00677502">
        <w:rPr>
          <w:rFonts w:ascii="Arial" w:eastAsia="Times New Roman" w:hAnsi="Arial" w:cs="Arial"/>
          <w:b/>
          <w:bCs/>
          <w:color w:val="C04209"/>
          <w:sz w:val="15"/>
          <w:szCs w:val="15"/>
        </w:rPr>
        <w:t>8.04.040Automated collection and point of collection.</w:t>
      </w:r>
    </w:p>
    <w:p w14:paraId="5F468585" w14:textId="77777777" w:rsidR="00677502" w:rsidRPr="00677502" w:rsidRDefault="00677502" w:rsidP="00677502">
      <w:pPr>
        <w:spacing w:before="240" w:after="240"/>
        <w:rPr>
          <w:rFonts w:ascii="Times New Roman" w:eastAsia="Times New Roman" w:hAnsi="Times New Roman" w:cs="Times New Roman"/>
        </w:rPr>
      </w:pPr>
      <w:r w:rsidRPr="00677502">
        <w:rPr>
          <w:rFonts w:ascii="Times New Roman" w:eastAsia="Times New Roman" w:hAnsi="Times New Roman" w:cs="Times New Roman"/>
        </w:rPr>
        <w:t>All solid waste shall be deposited into approved containers for automated collection by the contractor. The point of collection shall be at the curb of a public street or alley. In the event that the property of the customer is not adjacent to a public street or alley, the customer shall place the container in the next most accessible location acceptable to the contractor, which may be on private property. Property owners shall allow the contractor reasonable access to their property for purposes of collection.</w:t>
      </w:r>
    </w:p>
    <w:p w14:paraId="2F7D310F" w14:textId="77777777" w:rsidR="00677502" w:rsidRPr="00677502" w:rsidRDefault="00677502" w:rsidP="00677502">
      <w:pPr>
        <w:rPr>
          <w:rFonts w:ascii="Times New Roman" w:eastAsia="Times New Roman" w:hAnsi="Times New Roman" w:cs="Times New Roman"/>
        </w:rPr>
      </w:pPr>
      <w:r w:rsidRPr="00677502">
        <w:rPr>
          <w:rFonts w:ascii="Times New Roman" w:eastAsia="Times New Roman" w:hAnsi="Times New Roman" w:cs="Times New Roman"/>
        </w:rPr>
        <w:t>A.</w:t>
      </w:r>
      <w:r w:rsidRPr="00677502">
        <w:rPr>
          <w:rFonts w:ascii="Times New Roman" w:eastAsia="Times New Roman" w:hAnsi="Times New Roman" w:cs="Times New Roman"/>
        </w:rPr>
        <w:t> </w:t>
      </w:r>
      <w:r w:rsidRPr="00677502">
        <w:rPr>
          <w:rFonts w:ascii="Times New Roman" w:eastAsia="Times New Roman" w:hAnsi="Times New Roman" w:cs="Times New Roman"/>
        </w:rPr>
        <w:t>Centralized collection may be authorized by the City for residential customers where site constraints make individual can service impracticable, and where there is an individual property owner or entity that assumes liability for payment of all solid waste collection services. The City shall provide such authorization in writing. The rate owing for such service shall be based upon the centralized collection rate multiplied by the number of residential units. Residential customers utilizing centralized collection not authorized by the City shall pay the standard residential rate. </w:t>
      </w:r>
      <w:r w:rsidRPr="00677502">
        <w:rPr>
          <w:rFonts w:ascii="Times New Roman" w:eastAsia="Times New Roman" w:hAnsi="Times New Roman" w:cs="Times New Roman"/>
          <w:bdr w:val="none" w:sz="0" w:space="0" w:color="auto" w:frame="1"/>
        </w:rPr>
        <w:t>(Ord. 19-15 (part), 2019: Ord. 04-06 (part), 2004)</w:t>
      </w:r>
    </w:p>
    <w:p w14:paraId="70CFDBF2" w14:textId="77777777" w:rsidR="00677502" w:rsidRPr="00677502" w:rsidRDefault="00677502" w:rsidP="00677502">
      <w:pPr>
        <w:rPr>
          <w:rFonts w:ascii="Times New Roman" w:eastAsia="Times New Roman" w:hAnsi="Times New Roman" w:cs="Times New Roman"/>
        </w:rPr>
      </w:pPr>
    </w:p>
    <w:p w14:paraId="30C88257" w14:textId="77777777" w:rsidR="00B1742F" w:rsidRDefault="00677502"/>
    <w:sectPr w:rsidR="00B1742F" w:rsidSect="00C329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502"/>
    <w:rsid w:val="00677502"/>
    <w:rsid w:val="00C16776"/>
    <w:rsid w:val="00C32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96FBFC"/>
  <w15:chartTrackingRefBased/>
  <w15:docId w15:val="{48E31BE2-EAB3-574A-BC25-6BE83358C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link w:val="Heading6Char"/>
    <w:uiPriority w:val="9"/>
    <w:qFormat/>
    <w:rsid w:val="00677502"/>
    <w:pPr>
      <w:spacing w:before="100" w:beforeAutospacing="1" w:after="100" w:afterAutospacing="1"/>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677502"/>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677502"/>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677502"/>
  </w:style>
  <w:style w:type="character" w:customStyle="1" w:styleId="note">
    <w:name w:val="note"/>
    <w:basedOn w:val="DefaultParagraphFont"/>
    <w:rsid w:val="00677502"/>
  </w:style>
  <w:style w:type="character" w:customStyle="1" w:styleId="num">
    <w:name w:val="num"/>
    <w:basedOn w:val="DefaultParagraphFont"/>
    <w:rsid w:val="00677502"/>
  </w:style>
  <w:style w:type="character" w:customStyle="1" w:styleId="name">
    <w:name w:val="name"/>
    <w:basedOn w:val="DefaultParagraphFont"/>
    <w:rsid w:val="00677502"/>
  </w:style>
  <w:style w:type="character" w:styleId="Hyperlink">
    <w:name w:val="Hyperlink"/>
    <w:basedOn w:val="DefaultParagraphFont"/>
    <w:uiPriority w:val="99"/>
    <w:semiHidden/>
    <w:unhideWhenUsed/>
    <w:rsid w:val="006775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316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oab.municipal.codes/Code/8.04.040" TargetMode="External"/><Relationship Id="rId4" Type="http://schemas.openxmlformats.org/officeDocument/2006/relationships/hyperlink" Target="https://moab.municipal.codes/Code/8.04.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714</Words>
  <Characters>4071</Characters>
  <Application>Microsoft Office Word</Application>
  <DocSecurity>0</DocSecurity>
  <Lines>33</Lines>
  <Paragraphs>9</Paragraphs>
  <ScaleCrop>false</ScaleCrop>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Rosemarie Russo</dc:creator>
  <cp:keywords/>
  <dc:description/>
  <cp:lastModifiedBy>Rosemarie Russo</cp:lastModifiedBy>
  <cp:revision>1</cp:revision>
  <dcterms:created xsi:type="dcterms:W3CDTF">2020-11-19T20:20:00Z</dcterms:created>
  <dcterms:modified xsi:type="dcterms:W3CDTF">2020-11-19T20:20:00Z</dcterms:modified>
</cp:coreProperties>
</file>